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038" w:rsidRDefault="00D002D4">
      <w:pPr>
        <w:pStyle w:val="a3"/>
        <w:widowControl/>
        <w:spacing w:beforeAutospacing="0" w:afterAutospacing="0" w:line="324" w:lineRule="atLeast"/>
        <w:jc w:val="center"/>
        <w:rPr>
          <w:rFonts w:ascii="-webkit-standard" w:eastAsia="-webkit-standard" w:hAnsi="-webkit-standard" w:cs="-webkit-standard"/>
          <w:color w:val="000000"/>
          <w:sz w:val="27"/>
          <w:szCs w:val="27"/>
        </w:rPr>
      </w:pPr>
      <w:r>
        <w:rPr>
          <w:rFonts w:ascii="宋体" w:eastAsia="宋体" w:hAnsi="宋体" w:cs="宋体" w:hint="eastAsia"/>
          <w:b/>
          <w:color w:val="000000"/>
          <w:sz w:val="21"/>
          <w:szCs w:val="21"/>
        </w:rPr>
        <w:t>2017 “天歌击剑杯”第五届西部·国际中小学生击剑公开赛</w:t>
      </w:r>
    </w:p>
    <w:p w:rsidR="00C07038" w:rsidRDefault="00D002D4">
      <w:pPr>
        <w:pStyle w:val="a3"/>
        <w:widowControl/>
        <w:spacing w:beforeAutospacing="0" w:afterAutospacing="0" w:line="324" w:lineRule="atLeast"/>
        <w:jc w:val="center"/>
        <w:rPr>
          <w:rFonts w:ascii="-webkit-standard" w:eastAsia="-webkit-standard" w:hAnsi="-webkit-standard" w:cs="-webkit-standard"/>
          <w:color w:val="000000"/>
          <w:sz w:val="27"/>
          <w:szCs w:val="27"/>
        </w:rPr>
      </w:pPr>
      <w:r>
        <w:rPr>
          <w:rFonts w:ascii="宋体" w:eastAsia="宋体" w:hAnsi="宋体" w:cs="宋体" w:hint="eastAsia"/>
          <w:b/>
          <w:color w:val="000000"/>
          <w:sz w:val="18"/>
          <w:szCs w:val="18"/>
        </w:rPr>
        <w:t>比 赛 规 程</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sidRPr="00D002D4">
        <w:rPr>
          <w:rFonts w:ascii="宋体" w:eastAsia="宋体" w:hAnsi="宋体" w:cs="宋体" w:hint="eastAsia"/>
          <w:b/>
          <w:color w:val="000000"/>
          <w:sz w:val="21"/>
          <w:szCs w:val="21"/>
        </w:rPr>
        <w:t>一、主办单位：</w:t>
      </w:r>
      <w:r w:rsidR="00F252CF">
        <w:rPr>
          <w:rFonts w:ascii="-webkit-standard" w:eastAsia="-webkit-standard" w:hAnsi="-webkit-standard" w:cs="-webkit-standard" w:hint="eastAsia"/>
          <w:color w:val="000000"/>
          <w:sz w:val="21"/>
          <w:szCs w:val="21"/>
        </w:rPr>
        <w:t>四川省击剑人才培训基地</w:t>
      </w:r>
    </w:p>
    <w:p w:rsidR="00C07038" w:rsidRDefault="00D002D4">
      <w:pPr>
        <w:pStyle w:val="a3"/>
        <w:widowControl/>
        <w:spacing w:beforeAutospacing="0" w:afterAutospacing="0" w:line="324" w:lineRule="atLeast"/>
        <w:rPr>
          <w:rFonts w:ascii="-webkit-standard" w:eastAsia="-webkit-standard" w:hAnsi="-webkit-standard" w:cs="-webkit-standard"/>
          <w:color w:val="000000"/>
          <w:sz w:val="27"/>
          <w:szCs w:val="27"/>
        </w:rPr>
      </w:pPr>
      <w:r w:rsidRPr="00D002D4">
        <w:rPr>
          <w:rFonts w:ascii="-webkit-standard" w:eastAsia="-webkit-standard" w:hAnsi="-webkit-standard" w:cs="-webkit-standard"/>
          <w:b/>
          <w:color w:val="000000"/>
          <w:sz w:val="21"/>
          <w:szCs w:val="21"/>
        </w:rPr>
        <w:t>二、承办单位：</w:t>
      </w:r>
      <w:r>
        <w:rPr>
          <w:rFonts w:ascii="-webkit-standard" w:eastAsia="-webkit-standard" w:hAnsi="-webkit-standard" w:cs="-webkit-standard"/>
          <w:color w:val="000000"/>
          <w:sz w:val="21"/>
          <w:szCs w:val="21"/>
        </w:rPr>
        <w:t>四川天歌击剑俱乐部</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三、比赛时间和地点：</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时间：2017年5月6日-5月7日</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地点：四川天歌击剑击剑馆（成都市人民南路四段12号</w:t>
      </w:r>
      <w:r>
        <w:rPr>
          <w:rFonts w:ascii="宋体" w:eastAsia="宋体" w:hAnsi="宋体" w:cs="宋体"/>
          <w:color w:val="000000"/>
          <w:sz w:val="21"/>
          <w:szCs w:val="21"/>
        </w:rPr>
        <w:t>）</w:t>
      </w:r>
    </w:p>
    <w:p w:rsidR="00D002D4" w:rsidRDefault="00D002D4">
      <w:pPr>
        <w:pStyle w:val="a3"/>
        <w:widowControl/>
        <w:spacing w:beforeAutospacing="0" w:afterAutospacing="0" w:line="324" w:lineRule="atLeast"/>
        <w:jc w:val="both"/>
        <w:rPr>
          <w:rFonts w:ascii="宋体" w:eastAsia="宋体" w:hAnsi="宋体" w:cs="宋体"/>
          <w:color w:val="000000"/>
          <w:sz w:val="21"/>
          <w:szCs w:val="21"/>
        </w:rPr>
      </w:pPr>
      <w:r w:rsidRPr="00D002D4">
        <w:rPr>
          <w:rFonts w:ascii="宋体" w:eastAsia="宋体" w:hAnsi="宋体" w:cs="宋体" w:hint="eastAsia"/>
          <w:b/>
          <w:color w:val="000000"/>
          <w:sz w:val="21"/>
          <w:szCs w:val="21"/>
        </w:rPr>
        <w:t>四、参赛单位：</w:t>
      </w:r>
    </w:p>
    <w:p w:rsidR="00C07038" w:rsidRDefault="00D002D4" w:rsidP="00D002D4">
      <w:pPr>
        <w:pStyle w:val="a3"/>
        <w:widowControl/>
        <w:spacing w:beforeAutospacing="0" w:afterAutospacing="0" w:line="324" w:lineRule="atLeast"/>
        <w:ind w:firstLineChars="200"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全日制普通小学、初中、高中（含职业高中），以学校为单位报名参赛。</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竞赛项目</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1、小学甲组：男、女花剑、重剑，个人、团体（2006年1月1日-2008年12月31日出生）</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2、小学乙组：男、女花剑、重剑，个人、团体（2009年1月1日-2011年12月31日出生）</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3、初中组：男、女花剑、重剑、佩剑，个人、团体（2003年1月1日-2005年12月31日出生）</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4、高中组：男、女花剑、重剑、佩剑，个人、团体（2002年12月31日前出生）</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六、参赛资格：</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1、本次比赛采用中国击剑协会审定的最新《国际击剑竞赛规则》和中国大学生体育协会击剑分会关于学生参加比赛的参赛规定执行。</w:t>
      </w:r>
    </w:p>
    <w:p w:rsidR="00D002D4" w:rsidRDefault="00D002D4" w:rsidP="00D002D4">
      <w:pPr>
        <w:pStyle w:val="a3"/>
        <w:widowControl/>
        <w:spacing w:beforeAutospacing="0" w:afterAutospacing="0" w:line="324" w:lineRule="atLeast"/>
        <w:jc w:val="both"/>
        <w:rPr>
          <w:rFonts w:ascii="-webkit-standard" w:hAnsi="-webkit-standard" w:cs="-webkit-standard" w:hint="eastAsia"/>
          <w:color w:val="000000"/>
          <w:sz w:val="27"/>
          <w:szCs w:val="27"/>
        </w:rPr>
      </w:pPr>
      <w:r>
        <w:rPr>
          <w:rFonts w:ascii="宋体" w:eastAsia="宋体" w:hAnsi="宋体" w:cs="宋体" w:hint="eastAsia"/>
          <w:color w:val="000000"/>
          <w:sz w:val="21"/>
          <w:szCs w:val="21"/>
        </w:rPr>
        <w:t>   2、所有参赛运动员只能以学校名义代表各自学校参赛。</w:t>
      </w:r>
    </w:p>
    <w:p w:rsidR="00C07038" w:rsidRDefault="00D002D4" w:rsidP="00D002D4">
      <w:pPr>
        <w:pStyle w:val="a3"/>
        <w:widowControl/>
        <w:spacing w:beforeAutospacing="0" w:afterAutospacing="0" w:line="324" w:lineRule="atLeast"/>
        <w:ind w:firstLineChars="200"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3、参赛运动员须持有学生证或学籍证明、本人二代居民身份证或户口原件报道参赛。一寸近照两张、《健康证明》、人身意外伤害保险单、运动员报名表，以上证件不全或不符者不允许参加</w:t>
      </w:r>
      <w:hyperlink r:id="rId5" w:history="1">
        <w:r>
          <w:rPr>
            <w:rStyle w:val="a4"/>
            <w:rFonts w:ascii="宋体" w:eastAsia="宋体" w:hAnsi="宋体" w:cs="宋体" w:hint="eastAsia"/>
            <w:color w:val="000000"/>
            <w:sz w:val="21"/>
            <w:szCs w:val="21"/>
          </w:rPr>
          <w:t>比赛</w:t>
        </w:r>
      </w:hyperlink>
      <w:r>
        <w:rPr>
          <w:rFonts w:ascii="宋体" w:eastAsia="宋体" w:hAnsi="宋体" w:cs="宋体" w:hint="eastAsia"/>
          <w:color w:val="000000"/>
          <w:sz w:val="21"/>
          <w:szCs w:val="21"/>
        </w:rPr>
        <w:t>。</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4、允许同一地区不同学校在本学校人员不足的情况下组队代表某一学校参加团体赛。</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七、参加办法</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1、各运动队需向承办单位报名，报名截止日期：2017年5月4日下午18:00。</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2、各单位可报领队1人，教练员、运动员人数不限。同组别不同剑种的运动员允许在团体赛兼项。每单位同组别可报多支团体参赛、每人只能参加一个团体。</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3、认真填写报名表(见附件)，于2017年5月4日前发电子邮件至组委会：389164127@qq.com。过期将不再接受报名，参赛费：个人赛每名运动员须交纳报名费100元，团体赛每人须交纳报名费100元。</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4、提交的《参赛报名表》最后必须注明以下文字：“本参赛报名表之参赛运动员已在当地医院接受身体健康检查并合格且已购买《人身意外伤害保险》。特此证明”等文字，并经签名或签章。</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八、竞赛办法</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1、个人比赛分为小组循环、单败淘汰。</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2、团体比赛直接进入单败淘汰赛。</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九、录取名次与奖励</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1、个人录取名次：每个项目录取前八名，第三名并列，颁发证书。</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2、团体录取名次：每个项目录取前三名，颁发证书。</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3、个人比赛不足8人，则递减二名录取名次</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lastRenderedPageBreak/>
        <w:t>4、个人比赛不足3人，录取第一名。</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5、团体比赛不足三队，比赛取消。</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十、比赛服装、器材和经费</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1、比赛所需的服装、器材均自理。</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2、服装、器材必须使用中国击剑协会认可的比赛服装和器材(花剑须使用最新导电护颈护面)，经大会检查合格后方可试用。</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3、参赛队所有成员的经费全部自理。</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十一、技术委员会和裁判员</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1、请每队每剑种人数在6人(含)以上的队伍，报1名本剑种随队裁判员，费用由各队负担。未按规定派出随队裁判的单位每缺一名裁判须向组委会缴纳600元裁判费。裁判员须自带裁判服装。</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2、裁判员不足部分由主办单位与承办单位协商确定。</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十二、资格审查</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1、为了端正赛风，体现育人宗旨，各学校要按照本规程的规定，对本单位报名参加比赛的运动员资格进行认真的审查，严格把关，坚决杜绝弄虚作假冒名顶替等违反规定的行为；</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2、由主办单位与承办单位组成“西部·国际中小学生击剑公开赛”资格和纪律监督委员会”(以下简称“资格和纪律监督委员会”)，该机构是西部·国际中小学生击剑公开赛对违纪行为处罚的最高权力机构，全权领导负责执行对参赛运动队(员)资格审查和纪律监督以及对违纪运动队(员)的处理等工作；</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 xml:space="preserve">　　3、关于对运动队(员)资格问题的申诉：</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 xml:space="preserve">　　凡因对本届联赛运动队(员)的资格有异议提出申诉者，须向“资格和纪律监督委员会”提交《申诉报告书》，经“资格和纪律监督委员会”受理并交纳申诉取证费人民币2000元；</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 xml:space="preserve">　　4对违反运动员资格规定和违反比赛纪律的运动队(员)及其所在单位的处罚按照《全国学生体育竞赛纪律处罚规定》执行；</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十三、食宿</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所有参赛队食宿自理</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十四、交通和接站</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本次比赛组委会不提供接站服务</w:t>
      </w:r>
    </w:p>
    <w:p w:rsidR="00C07038" w:rsidRPr="00D002D4" w:rsidRDefault="00D002D4">
      <w:pPr>
        <w:pStyle w:val="a3"/>
        <w:widowControl/>
        <w:spacing w:beforeAutospacing="0" w:afterAutospacing="0" w:line="324" w:lineRule="atLeast"/>
        <w:jc w:val="both"/>
        <w:rPr>
          <w:rFonts w:ascii="-webkit-standard" w:eastAsia="-webkit-standard" w:hAnsi="-webkit-standard" w:cs="-webkit-standard"/>
          <w:b/>
          <w:color w:val="000000"/>
          <w:sz w:val="27"/>
          <w:szCs w:val="27"/>
        </w:rPr>
      </w:pPr>
      <w:r w:rsidRPr="00D002D4">
        <w:rPr>
          <w:rFonts w:ascii="宋体" w:eastAsia="宋体" w:hAnsi="宋体" w:cs="宋体" w:hint="eastAsia"/>
          <w:b/>
          <w:color w:val="000000"/>
          <w:sz w:val="21"/>
          <w:szCs w:val="21"/>
        </w:rPr>
        <w:t>十五、报到</w:t>
      </w:r>
    </w:p>
    <w:p w:rsidR="00C07038" w:rsidRDefault="00D002D4">
      <w:pPr>
        <w:pStyle w:val="a3"/>
        <w:widowControl/>
        <w:spacing w:beforeAutospacing="0" w:afterAutospacing="0" w:line="324" w:lineRule="atLeast"/>
        <w:ind w:firstLine="420"/>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请所有参赛队务必在5月5日晚上20：00之前到成都市人民南路四段12号（四川天歌击剑馆）报到。</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sidRPr="00D002D4">
        <w:rPr>
          <w:rFonts w:ascii="宋体" w:eastAsia="宋体" w:hAnsi="宋体" w:cs="宋体" w:hint="eastAsia"/>
          <w:b/>
          <w:color w:val="000000"/>
          <w:sz w:val="21"/>
          <w:szCs w:val="21"/>
        </w:rPr>
        <w:t>十六、</w:t>
      </w:r>
      <w:r>
        <w:rPr>
          <w:rFonts w:ascii="宋体" w:eastAsia="宋体" w:hAnsi="宋体" w:cs="宋体" w:hint="eastAsia"/>
          <w:color w:val="000000"/>
          <w:sz w:val="21"/>
          <w:szCs w:val="21"/>
        </w:rPr>
        <w:t>有关参赛事宜如有不详之处，请与本次比赛赛事组委会联系。</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联系人：刘春、电话：13980797178；袁志礼、电话：18980517651； </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宋体" w:eastAsia="宋体" w:hAnsi="宋体" w:cs="宋体" w:hint="eastAsia"/>
          <w:color w:val="000000"/>
          <w:sz w:val="21"/>
          <w:szCs w:val="21"/>
        </w:rPr>
        <w:t>邮箱：389164127@qq.com         </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sidRPr="00D002D4">
        <w:rPr>
          <w:rFonts w:ascii="宋体" w:eastAsia="宋体" w:hAnsi="宋体" w:cs="宋体" w:hint="eastAsia"/>
          <w:b/>
          <w:color w:val="000000"/>
          <w:sz w:val="21"/>
          <w:szCs w:val="21"/>
        </w:rPr>
        <w:t>十七、</w:t>
      </w:r>
      <w:r>
        <w:rPr>
          <w:rFonts w:ascii="宋体" w:eastAsia="宋体" w:hAnsi="宋体" w:cs="宋体" w:hint="eastAsia"/>
          <w:color w:val="000000"/>
          <w:sz w:val="21"/>
          <w:szCs w:val="21"/>
        </w:rPr>
        <w:t>本规程最终解释权属2017年西部·国际中小学生击剑公开赛组委会，未尽事宜另发补充通知。</w:t>
      </w:r>
    </w:p>
    <w:p w:rsidR="00C07038" w:rsidRDefault="00D002D4">
      <w:pPr>
        <w:pStyle w:val="a3"/>
        <w:widowControl/>
        <w:spacing w:beforeAutospacing="0" w:afterAutospacing="0"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C07038" w:rsidRDefault="00D002D4" w:rsidP="00D002D4">
      <w:pPr>
        <w:pStyle w:val="a3"/>
        <w:widowControl/>
        <w:spacing w:beforeAutospacing="0" w:afterAutospacing="0" w:line="324" w:lineRule="atLeast"/>
        <w:jc w:val="righ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r>
        <w:rPr>
          <w:rFonts w:ascii="宋体" w:eastAsia="宋体" w:hAnsi="宋体" w:cs="宋体" w:hint="eastAsia"/>
          <w:b/>
          <w:color w:val="000000"/>
          <w:sz w:val="21"/>
          <w:szCs w:val="21"/>
        </w:rPr>
        <w:t>2017 “天歌击剑杯”第五</w:t>
      </w:r>
      <w:bookmarkStart w:id="0" w:name="_GoBack"/>
      <w:bookmarkEnd w:id="0"/>
      <w:r>
        <w:rPr>
          <w:rFonts w:ascii="宋体" w:eastAsia="宋体" w:hAnsi="宋体" w:cs="宋体" w:hint="eastAsia"/>
          <w:b/>
          <w:color w:val="000000"/>
          <w:sz w:val="21"/>
          <w:szCs w:val="21"/>
        </w:rPr>
        <w:t>届西部·国际中小学生击剑公开赛组委会</w:t>
      </w:r>
    </w:p>
    <w:p w:rsidR="00C07038" w:rsidRDefault="00D002D4" w:rsidP="00D002D4">
      <w:pPr>
        <w:pStyle w:val="a3"/>
        <w:widowControl/>
        <w:spacing w:beforeAutospacing="0" w:afterAutospacing="0" w:line="324" w:lineRule="atLeast"/>
        <w:ind w:firstLine="4005"/>
        <w:jc w:val="right"/>
        <w:rPr>
          <w:rFonts w:ascii="-webkit-standard" w:eastAsia="-webkit-standard" w:hAnsi="-webkit-standard" w:cs="-webkit-standard"/>
          <w:color w:val="000000"/>
          <w:sz w:val="27"/>
          <w:szCs w:val="27"/>
        </w:rPr>
      </w:pPr>
      <w:r>
        <w:rPr>
          <w:rFonts w:ascii="宋体" w:eastAsia="宋体" w:hAnsi="宋体" w:cs="宋体" w:hint="eastAsia"/>
          <w:b/>
          <w:color w:val="000000"/>
          <w:sz w:val="21"/>
          <w:szCs w:val="21"/>
        </w:rPr>
        <w:t>2017年1月20日</w:t>
      </w:r>
    </w:p>
    <w:p w:rsidR="00C07038" w:rsidRDefault="00D002D4">
      <w:pPr>
        <w:widowControl/>
        <w:jc w:val="left"/>
        <w:rPr>
          <w:rFonts w:ascii="-webkit-standard" w:eastAsia="-webkit-standard" w:hAnsi="-webkit-standard" w:cs="-webkit-standard"/>
          <w:color w:val="000000"/>
          <w:sz w:val="27"/>
          <w:szCs w:val="27"/>
        </w:rPr>
      </w:pPr>
      <w:r>
        <w:rPr>
          <w:rFonts w:ascii="-webkit-standard" w:eastAsia="-webkit-standard" w:hAnsi="-webkit-standard" w:cs="-webkit-standard"/>
          <w:color w:val="000000"/>
          <w:kern w:val="0"/>
          <w:sz w:val="13"/>
          <w:szCs w:val="13"/>
        </w:rPr>
        <w:t>4</w:t>
      </w:r>
    </w:p>
    <w:p w:rsidR="00C07038" w:rsidRDefault="00D002D4">
      <w:pPr>
        <w:pStyle w:val="a3"/>
        <w:widowControl/>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C07038" w:rsidRDefault="00C07038"/>
    <w:sectPr w:rsidR="00C07038" w:rsidSect="00C070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ebkit-standard">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C07038"/>
    <w:rsid w:val="00132728"/>
    <w:rsid w:val="00934540"/>
    <w:rsid w:val="00C07038"/>
    <w:rsid w:val="00D002D4"/>
    <w:rsid w:val="00F25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0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07038"/>
    <w:pPr>
      <w:spacing w:beforeAutospacing="1" w:afterAutospacing="1"/>
      <w:jc w:val="left"/>
    </w:pPr>
    <w:rPr>
      <w:rFonts w:cs="Times New Roman"/>
      <w:kern w:val="0"/>
      <w:sz w:val="24"/>
    </w:rPr>
  </w:style>
  <w:style w:type="character" w:styleId="a4">
    <w:name w:val="Hyperlink"/>
    <w:basedOn w:val="a0"/>
    <w:qFormat/>
    <w:rsid w:val="00C0703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dsoo.com/jianshensaishi/%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1726</Characters>
  <Application>Microsoft Office Word</Application>
  <DocSecurity>0</DocSecurity>
  <Lines>14</Lines>
  <Paragraphs>4</Paragraphs>
  <ScaleCrop>false</ScaleCrop>
  <Company>ra</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2017-03-21T03:17:00Z</dcterms:created>
  <dcterms:modified xsi:type="dcterms:W3CDTF">2017-04-28T09:44:00Z</dcterms:modified>
</cp:coreProperties>
</file>